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960407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DC3092">
              <w:rPr>
                <w:rFonts w:ascii="Verdana" w:hAnsi="Verdana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250AD9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961015" w:rsidRPr="00BD6006" w:rsidRDefault="00961015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960407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065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3329" w:rsidRPr="00BD6006" w:rsidTr="00961015">
        <w:trPr>
          <w:trHeight w:val="1134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28FB" w:rsidRPr="00BD6006" w:rsidTr="00680750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cél megvalósításához </w:t>
            </w:r>
            <w:r w:rsidR="008E4708">
              <w:rPr>
                <w:rFonts w:ascii="Verdana" w:hAnsi="Verdana"/>
                <w:b/>
                <w:sz w:val="20"/>
                <w:szCs w:val="20"/>
              </w:rPr>
              <w:t>tervezett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B5DAC">
        <w:trPr>
          <w:trHeight w:val="3966"/>
        </w:trPr>
        <w:tc>
          <w:tcPr>
            <w:tcW w:w="9640" w:type="dxa"/>
          </w:tcPr>
          <w:p w:rsidR="00960407" w:rsidRPr="00960407" w:rsidRDefault="00EB014D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Kérjük, jelölje meg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, hogy 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>pályáz</w:t>
            </w:r>
            <w:r w:rsidR="004F6336">
              <w:rPr>
                <w:rFonts w:ascii="Verdana" w:hAnsi="Verdana"/>
                <w:b/>
                <w:bCs/>
                <w:sz w:val="20"/>
                <w:szCs w:val="20"/>
              </w:rPr>
              <w:t>atának programja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melyik </w:t>
            </w:r>
            <w:proofErr w:type="gramStart"/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>meghatározás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ok)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4F6336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 népzenei </w:t>
            </w:r>
            <w:r w:rsidR="004F6336">
              <w:rPr>
                <w:rFonts w:ascii="Verdana" w:hAnsi="Verdana"/>
                <w:b/>
                <w:sz w:val="20"/>
                <w:szCs w:val="20"/>
              </w:rPr>
              <w:t>témájú média</w:t>
            </w:r>
            <w:r w:rsidRPr="00960407">
              <w:rPr>
                <w:rFonts w:ascii="Verdana" w:hAnsi="Verdana"/>
                <w:b/>
                <w:sz w:val="20"/>
                <w:szCs w:val="20"/>
              </w:rPr>
              <w:t>produkciók: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2065CD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980A11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26B00"/>
    <w:rsid w:val="001F077A"/>
    <w:rsid w:val="001F6633"/>
    <w:rsid w:val="00205DBD"/>
    <w:rsid w:val="002065CD"/>
    <w:rsid w:val="0023026B"/>
    <w:rsid w:val="0023798F"/>
    <w:rsid w:val="00250AD9"/>
    <w:rsid w:val="00281557"/>
    <w:rsid w:val="002B1777"/>
    <w:rsid w:val="002C1A05"/>
    <w:rsid w:val="002C7471"/>
    <w:rsid w:val="003050B2"/>
    <w:rsid w:val="003606A3"/>
    <w:rsid w:val="00364E87"/>
    <w:rsid w:val="00367547"/>
    <w:rsid w:val="00371662"/>
    <w:rsid w:val="00471B8C"/>
    <w:rsid w:val="00487C8C"/>
    <w:rsid w:val="004A5BF5"/>
    <w:rsid w:val="004D316F"/>
    <w:rsid w:val="004F6336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023E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8E4708"/>
    <w:rsid w:val="00933DBA"/>
    <w:rsid w:val="00960407"/>
    <w:rsid w:val="00961015"/>
    <w:rsid w:val="00980A11"/>
    <w:rsid w:val="009850D9"/>
    <w:rsid w:val="009C2953"/>
    <w:rsid w:val="009C53B9"/>
    <w:rsid w:val="009F6560"/>
    <w:rsid w:val="00A11220"/>
    <w:rsid w:val="00A51BB0"/>
    <w:rsid w:val="00A61231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C3092"/>
    <w:rsid w:val="00DC363F"/>
    <w:rsid w:val="00DE3305"/>
    <w:rsid w:val="00E00D2A"/>
    <w:rsid w:val="00E23C4F"/>
    <w:rsid w:val="00E44676"/>
    <w:rsid w:val="00EA1E20"/>
    <w:rsid w:val="00EB014D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57DA"/>
  <w15:docId w15:val="{6095DD14-0AA5-41CC-B9D3-FA4EC73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3</cp:revision>
  <cp:lastPrinted>2014-04-29T11:23:00Z</cp:lastPrinted>
  <dcterms:created xsi:type="dcterms:W3CDTF">2020-05-22T09:46:00Z</dcterms:created>
  <dcterms:modified xsi:type="dcterms:W3CDTF">2020-06-25T12:22:00Z</dcterms:modified>
</cp:coreProperties>
</file>